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2D2BFB">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w:t>
      </w:r>
      <w:r w:rsidR="00673233">
        <w:rPr>
          <w:b/>
          <w:noProof/>
          <w:sz w:val="24"/>
        </w:rPr>
        <w:t>7</w:t>
      </w:r>
      <w:r w:rsidR="001D634E">
        <w:rPr>
          <w:b/>
          <w:noProof/>
          <w:sz w:val="24"/>
        </w:rPr>
        <w:t>e</w:t>
      </w:r>
      <w:r w:rsidR="00980353" w:rsidRPr="000D5EC9">
        <w:rPr>
          <w:rFonts w:cs="Arial"/>
          <w:b/>
          <w:noProof/>
          <w:sz w:val="24"/>
          <w:szCs w:val="24"/>
        </w:rPr>
        <w:tab/>
      </w:r>
      <w:r w:rsidR="001D634E">
        <w:rPr>
          <w:rFonts w:eastAsia="宋体" w:cs="Arial"/>
          <w:b/>
          <w:noProof/>
          <w:sz w:val="24"/>
          <w:szCs w:val="24"/>
          <w:lang w:eastAsia="zh-CN"/>
        </w:rPr>
        <w:t>R4-20</w:t>
      </w:r>
      <w:r w:rsidR="00421DC9">
        <w:rPr>
          <w:rFonts w:eastAsia="宋体" w:cs="Arial"/>
          <w:b/>
          <w:noProof/>
          <w:sz w:val="24"/>
          <w:szCs w:val="24"/>
          <w:lang w:eastAsia="zh-CN"/>
        </w:rPr>
        <w:t>15283</w:t>
      </w:r>
    </w:p>
    <w:p w:rsidR="00980353" w:rsidRPr="00924B93" w:rsidRDefault="00013936" w:rsidP="00980353">
      <w:pPr>
        <w:pStyle w:val="CRCoverPage"/>
        <w:outlineLvl w:val="0"/>
        <w:rPr>
          <w:b/>
          <w:noProof/>
          <w:sz w:val="24"/>
        </w:rPr>
      </w:pPr>
      <w:r w:rsidRPr="00B01ACB">
        <w:rPr>
          <w:b/>
          <w:noProof/>
          <w:sz w:val="24"/>
        </w:rPr>
        <w:t xml:space="preserve">Electronic Meeting, </w:t>
      </w:r>
      <w:r w:rsidR="00673233">
        <w:rPr>
          <w:b/>
          <w:noProof/>
          <w:sz w:val="24"/>
        </w:rPr>
        <w:t>November 2</w:t>
      </w:r>
      <w:r>
        <w:rPr>
          <w:b/>
          <w:noProof/>
          <w:sz w:val="24"/>
        </w:rPr>
        <w:t xml:space="preserve"> </w:t>
      </w:r>
      <w:r w:rsidRPr="00B01ACB">
        <w:rPr>
          <w:b/>
          <w:noProof/>
          <w:sz w:val="24"/>
        </w:rPr>
        <w:t>-</w:t>
      </w:r>
      <w:r>
        <w:rPr>
          <w:b/>
          <w:noProof/>
          <w:sz w:val="24"/>
        </w:rPr>
        <w:t xml:space="preserve"> </w:t>
      </w:r>
      <w:r w:rsidR="00673233">
        <w:rPr>
          <w:b/>
          <w:noProof/>
          <w:sz w:val="24"/>
        </w:rPr>
        <w:t>13</w:t>
      </w:r>
      <w:r w:rsidRPr="00B01ACB">
        <w:rPr>
          <w:b/>
          <w:noProof/>
          <w:sz w:val="24"/>
        </w:rPr>
        <w:t>, 2020</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E666D" w:rsidRPr="001E666D">
        <w:rPr>
          <w:rFonts w:ascii="Arial" w:hAnsi="Arial"/>
          <w:sz w:val="24"/>
          <w:lang w:val="en-US"/>
        </w:rPr>
        <w:t>Discussion on the introduction of 2Tx - 2Tx UE uplink switch</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205105">
        <w:rPr>
          <w:rFonts w:ascii="Arial" w:hAnsi="Arial"/>
          <w:sz w:val="24"/>
          <w:lang w:val="pt-BR"/>
        </w:rPr>
        <w:t>1</w:t>
      </w:r>
      <w:r w:rsidR="001E666D">
        <w:rPr>
          <w:rFonts w:ascii="Arial" w:hAnsi="Arial"/>
          <w:sz w:val="24"/>
          <w:lang w:val="pt-BR"/>
        </w:rPr>
        <w:t>2.2.2.2</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rsidR="00DD5AE1" w:rsidRPr="00492450" w:rsidRDefault="00CD7DBF" w:rsidP="004F2CB8">
      <w:pPr>
        <w:pStyle w:val="Heading1"/>
        <w:rPr>
          <w:rFonts w:eastAsia="宋体"/>
          <w:lang w:eastAsia="zh-CN"/>
        </w:rPr>
      </w:pPr>
      <w:r>
        <w:rPr>
          <w:rFonts w:eastAsia="宋体" w:hint="eastAsia"/>
          <w:lang w:eastAsia="zh-CN"/>
        </w:rPr>
        <w:t>Introduction</w:t>
      </w:r>
    </w:p>
    <w:p w:rsidR="001E666D" w:rsidRDefault="001E666D" w:rsidP="000678DD">
      <w:pPr>
        <w:rPr>
          <w:lang w:val="en-US" w:eastAsia="zh-CN"/>
        </w:rPr>
      </w:pPr>
      <w:r>
        <w:rPr>
          <w:lang w:val="en-US" w:eastAsia="zh-CN"/>
        </w:rPr>
        <w:t>RANP #</w:t>
      </w:r>
      <w:r w:rsidR="00421DC9">
        <w:rPr>
          <w:lang w:val="en-US" w:eastAsia="zh-CN"/>
        </w:rPr>
        <w:t>8</w:t>
      </w:r>
      <w:r>
        <w:rPr>
          <w:lang w:val="en-US" w:eastAsia="zh-CN"/>
        </w:rPr>
        <w:t>9e meeting approved the WI for NR FR1 RF enhancement in Rel-17 [1], capturing the objectives of UE uplink switch enhancement to 2Tx – 2Tx switching under either SUL or UL CA band combinations. Those objectives are copied as in the below box.</w:t>
      </w:r>
    </w:p>
    <w:tbl>
      <w:tblPr>
        <w:tblStyle w:val="TableGrid"/>
        <w:tblW w:w="0" w:type="auto"/>
        <w:tblLook w:val="04A0" w:firstRow="1" w:lastRow="0" w:firstColumn="1" w:lastColumn="0" w:noHBand="0" w:noVBand="1"/>
      </w:tblPr>
      <w:tblGrid>
        <w:gridCol w:w="10457"/>
      </w:tblGrid>
      <w:tr w:rsidR="001E666D" w:rsidTr="001E666D">
        <w:tc>
          <w:tcPr>
            <w:tcW w:w="10457" w:type="dxa"/>
          </w:tcPr>
          <w:p w:rsidR="001E666D" w:rsidRPr="00DA478B" w:rsidRDefault="001E666D" w:rsidP="001E666D">
            <w:pPr>
              <w:numPr>
                <w:ilvl w:val="0"/>
                <w:numId w:val="32"/>
              </w:numPr>
              <w:adjustRightInd w:val="0"/>
              <w:spacing w:after="0"/>
              <w:rPr>
                <w:rFonts w:eastAsia="等线"/>
                <w:lang w:val="en-US" w:eastAsia="ja-JP"/>
              </w:rPr>
            </w:pPr>
            <w:r w:rsidRPr="00992082">
              <w:rPr>
                <w:rFonts w:eastAsia="等线"/>
                <w:b/>
                <w:highlight w:val="yellow"/>
                <w:lang w:val="en-US" w:eastAsia="ja-JP"/>
              </w:rPr>
              <w:t>2)</w:t>
            </w:r>
            <w:r w:rsidRPr="00992082">
              <w:rPr>
                <w:rFonts w:eastAsia="等线"/>
                <w:b/>
                <w:lang w:val="en-US" w:eastAsia="ja-JP"/>
              </w:rPr>
              <w:t xml:space="preserve"> </w:t>
            </w:r>
            <w:r w:rsidRPr="00DA478B">
              <w:rPr>
                <w:rFonts w:eastAsia="等线" w:hint="eastAsia"/>
                <w:lang w:val="en-US" w:eastAsia="zh-CN"/>
              </w:rPr>
              <w:t>S</w:t>
            </w:r>
            <w:r w:rsidRPr="00DA478B">
              <w:rPr>
                <w:rFonts w:eastAsia="等线"/>
                <w:lang w:val="en-US" w:eastAsia="zh-CN"/>
              </w:rPr>
              <w:t>pecify UE requirements to enab</w:t>
            </w:r>
            <w:r>
              <w:rPr>
                <w:rFonts w:eastAsia="等线"/>
                <w:lang w:val="en-US" w:eastAsia="zh-CN"/>
              </w:rPr>
              <w:t>le Tx switching between different cases across carriers</w:t>
            </w:r>
            <w:r w:rsidRPr="00DA478B">
              <w:rPr>
                <w:rFonts w:eastAsia="等线" w:hint="eastAsia"/>
                <w:lang w:val="en-US" w:eastAsia="zh-CN"/>
              </w:rPr>
              <w:t xml:space="preserve"> </w:t>
            </w:r>
            <w:r w:rsidRPr="00DA478B">
              <w:rPr>
                <w:rFonts w:eastAsia="等线"/>
                <w:lang w:val="en-US" w:eastAsia="zh-CN"/>
              </w:rPr>
              <w:t xml:space="preserve">based on SUL and NR </w:t>
            </w:r>
            <w:r>
              <w:rPr>
                <w:rFonts w:eastAsia="等线"/>
                <w:lang w:val="en-US" w:eastAsia="zh-CN"/>
              </w:rPr>
              <w:t xml:space="preserve">inter-band </w:t>
            </w:r>
            <w:r w:rsidRPr="00DA478B">
              <w:rPr>
                <w:rFonts w:eastAsia="等线"/>
                <w:lang w:val="en-US" w:eastAsia="zh-CN"/>
              </w:rPr>
              <w:t>uplink CA for UE supporting maximum two concurrent transmissions</w:t>
            </w:r>
          </w:p>
          <w:p w:rsidR="001E666D" w:rsidRPr="00DA478B" w:rsidRDefault="001E666D" w:rsidP="001E666D">
            <w:pPr>
              <w:numPr>
                <w:ilvl w:val="1"/>
                <w:numId w:val="33"/>
              </w:numPr>
              <w:adjustRightInd w:val="0"/>
              <w:spacing w:after="0"/>
              <w:ind w:left="1134" w:hanging="283"/>
              <w:rPr>
                <w:rFonts w:eastAsia="等线"/>
                <w:lang w:val="en-US" w:eastAsia="ja-JP"/>
              </w:rPr>
            </w:pPr>
            <w:r w:rsidRPr="00DA478B">
              <w:rPr>
                <w:rFonts w:eastAsia="等线"/>
                <w:lang w:val="en-US" w:eastAsia="ja-JP"/>
              </w:rPr>
              <w:t xml:space="preserve">Specify UE requirements to enable Tx switching </w:t>
            </w:r>
            <w:r>
              <w:rPr>
                <w:rFonts w:eastAsia="等线"/>
                <w:lang w:val="en-US" w:eastAsia="ja-JP"/>
              </w:rPr>
              <w:t>between cases</w:t>
            </w:r>
          </w:p>
          <w:p w:rsidR="001E666D" w:rsidRPr="00DA478B" w:rsidRDefault="001E666D" w:rsidP="001E666D">
            <w:pPr>
              <w:numPr>
                <w:ilvl w:val="2"/>
                <w:numId w:val="34"/>
              </w:numPr>
              <w:adjustRightInd w:val="0"/>
              <w:spacing w:after="0"/>
              <w:ind w:left="1843" w:hanging="425"/>
              <w:rPr>
                <w:rFonts w:eastAsia="等线"/>
                <w:lang w:val="en-US" w:eastAsia="zh-CN"/>
              </w:rPr>
            </w:pPr>
            <w:r w:rsidRPr="00DA478B">
              <w:rPr>
                <w:rFonts w:eastAsia="等线"/>
                <w:lang w:val="en-US" w:eastAsia="zh-CN"/>
              </w:rPr>
              <w:t>The scenarios include</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hint="eastAsia"/>
                <w:lang w:val="en-US" w:eastAsia="zh-CN"/>
              </w:rPr>
              <w:t>F</w:t>
            </w:r>
            <w:r w:rsidRPr="00DA478B">
              <w:rPr>
                <w:rFonts w:eastAsia="等线"/>
                <w:lang w:val="en-US" w:eastAsia="zh-CN"/>
              </w:rPr>
              <w:t xml:space="preserve">or </w:t>
            </w:r>
            <w:r>
              <w:rPr>
                <w:rFonts w:eastAsia="等线"/>
                <w:lang w:val="en-US" w:eastAsia="zh-CN"/>
              </w:rPr>
              <w:t xml:space="preserve">Tx switching based on </w:t>
            </w:r>
            <w:r w:rsidRPr="00DA478B">
              <w:rPr>
                <w:rFonts w:eastAsia="等线"/>
                <w:lang w:val="en-US" w:eastAsia="zh-CN"/>
              </w:rPr>
              <w:t>SUL</w:t>
            </w:r>
            <w:r>
              <w:rPr>
                <w:rFonts w:eastAsia="等线"/>
                <w:lang w:val="en-US" w:eastAsia="zh-CN"/>
              </w:rPr>
              <w:t xml:space="preserve"> band combination, or</w:t>
            </w:r>
            <w:r w:rsidRPr="00DA478B">
              <w:rPr>
                <w:rFonts w:eastAsia="等线" w:hint="eastAsia"/>
                <w:lang w:val="en-US" w:eastAsia="zh-CN"/>
              </w:rPr>
              <w:t xml:space="preserve"> </w:t>
            </w:r>
            <w:r w:rsidRPr="00DA478B">
              <w:rPr>
                <w:rFonts w:eastAsia="等线"/>
                <w:lang w:val="en-US" w:eastAsia="zh-CN"/>
              </w:rPr>
              <w:t xml:space="preserve">uplink </w:t>
            </w:r>
            <w:r w:rsidRPr="00DA478B">
              <w:rPr>
                <w:rFonts w:eastAsia="等线" w:hint="eastAsia"/>
                <w:lang w:val="en-US" w:eastAsia="zh-CN"/>
              </w:rPr>
              <w:t xml:space="preserve">CA </w:t>
            </w:r>
            <w:r>
              <w:rPr>
                <w:rFonts w:eastAsia="等线"/>
                <w:lang w:val="en-US"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1E666D" w:rsidRPr="00DA478B" w:rsidTr="006D5028">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
                      <w:bCs/>
                      <w:sz w:val="18"/>
                      <w:szCs w:val="18"/>
                    </w:rPr>
                  </w:pPr>
                  <w:r w:rsidRPr="00882CCF">
                    <w:rPr>
                      <w:b/>
                      <w:bCs/>
                      <w:sz w:val="18"/>
                      <w:szCs w:val="18"/>
                    </w:rPr>
                    <w:t>Number of Tx chains in WID (carrier 1 + carrier 2)</w:t>
                  </w:r>
                </w:p>
              </w:tc>
            </w:tr>
            <w:tr w:rsidR="001E666D" w:rsidRPr="00DA478B" w:rsidTr="006D5028">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Cs/>
                      <w:sz w:val="18"/>
                      <w:szCs w:val="18"/>
                      <w:lang w:eastAsia="zh-CN"/>
                    </w:rPr>
                  </w:pPr>
                  <w:r w:rsidRPr="00882CCF">
                    <w:rPr>
                      <w:bCs/>
                      <w:sz w:val="18"/>
                      <w:szCs w:val="18"/>
                      <w:lang w:eastAsia="zh-CN"/>
                    </w:rPr>
                    <w:t>0T+2T</w:t>
                  </w:r>
                </w:p>
              </w:tc>
            </w:tr>
            <w:tr w:rsidR="001E666D" w:rsidRPr="00DA478B" w:rsidTr="006D5028">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lang w:eastAsia="zh-CN"/>
                    </w:rPr>
                    <w:t xml:space="preserve">Case </w:t>
                  </w:r>
                  <w:r>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color w:val="000000"/>
                      <w:sz w:val="18"/>
                      <w:szCs w:val="18"/>
                      <w:lang w:eastAsia="zh-CN"/>
                    </w:rPr>
                    <w:t>2T+0T</w:t>
                  </w:r>
                </w:p>
              </w:tc>
            </w:tr>
          </w:tbl>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hint="eastAsia"/>
                <w:lang w:val="en-US" w:eastAsia="zh-CN"/>
              </w:rPr>
              <w:t>F</w:t>
            </w:r>
            <w:r w:rsidRPr="00DA478B">
              <w:rPr>
                <w:rFonts w:eastAsia="等线"/>
                <w:lang w:val="en-US" w:eastAsia="zh-CN"/>
              </w:rPr>
              <w:t xml:space="preserve">or Tx switching </w:t>
            </w:r>
            <w:r>
              <w:rPr>
                <w:rFonts w:eastAsia="等线"/>
                <w:lang w:val="en-US" w:eastAsia="zh-CN"/>
              </w:rPr>
              <w:t>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
                      <w:bCs/>
                      <w:sz w:val="18"/>
                      <w:szCs w:val="18"/>
                    </w:rPr>
                  </w:pPr>
                  <w:r w:rsidRPr="00882CCF">
                    <w:rPr>
                      <w:b/>
                      <w:bCs/>
                      <w:sz w:val="18"/>
                      <w:szCs w:val="18"/>
                    </w:rPr>
                    <w:t>Number of Tx chains in WID (carrier 1 + carrier 2)</w:t>
                  </w:r>
                </w:p>
              </w:tc>
            </w:tr>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widowControl w:val="0"/>
                    <w:spacing w:after="0"/>
                    <w:ind w:right="28"/>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widowControl w:val="0"/>
                    <w:spacing w:after="0"/>
                    <w:ind w:right="28"/>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widowControl w:val="0"/>
                    <w:spacing w:after="0"/>
                    <w:ind w:right="28"/>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rsidR="001E666D" w:rsidRPr="00DA478B" w:rsidRDefault="001E666D" w:rsidP="001E666D">
            <w:pPr>
              <w:numPr>
                <w:ilvl w:val="2"/>
                <w:numId w:val="34"/>
              </w:numPr>
              <w:adjustRightInd w:val="0"/>
              <w:spacing w:after="0"/>
              <w:ind w:left="1843" w:hanging="425"/>
              <w:rPr>
                <w:rFonts w:eastAsia="等线"/>
                <w:lang w:val="en-US" w:eastAsia="zh-CN"/>
              </w:rPr>
            </w:pPr>
            <w:r w:rsidRPr="00DA478B">
              <w:rPr>
                <w:rFonts w:eastAsia="等线"/>
                <w:lang w:val="en-US" w:eastAsia="zh-CN"/>
              </w:rPr>
              <w:t xml:space="preserve">Specify </w:t>
            </w:r>
            <w:r>
              <w:rPr>
                <w:rFonts w:eastAsia="等线"/>
                <w:lang w:val="en-US" w:eastAsia="zh-CN"/>
              </w:rPr>
              <w:t xml:space="preserve">the following </w:t>
            </w:r>
            <w:r w:rsidRPr="00DA478B">
              <w:rPr>
                <w:rFonts w:eastAsia="等线"/>
                <w:lang w:val="en-US" w:eastAsia="zh-CN"/>
              </w:rPr>
              <w:t>RAN4 requirement</w:t>
            </w:r>
            <w:r>
              <w:rPr>
                <w:rFonts w:eastAsia="等线"/>
                <w:lang w:val="en-US" w:eastAsia="zh-CN"/>
              </w:rPr>
              <w:t>s for above scenarios</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Length of switching period</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hint="eastAsia"/>
                <w:lang w:val="en-US" w:eastAsia="zh-CN"/>
              </w:rPr>
              <w:t>T</w:t>
            </w:r>
            <w:r w:rsidRPr="00DA478B">
              <w:rPr>
                <w:rFonts w:eastAsia="等线"/>
                <w:lang w:val="en-US" w:eastAsia="zh-CN"/>
              </w:rPr>
              <w:t>ime mask RF requirements</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Uplink interruption and downlink interruption (RRM) requirements, if needed</w:t>
            </w:r>
          </w:p>
          <w:p w:rsidR="001E666D" w:rsidRPr="00DA478B" w:rsidRDefault="001E666D" w:rsidP="001E666D">
            <w:pPr>
              <w:numPr>
                <w:ilvl w:val="2"/>
                <w:numId w:val="34"/>
              </w:numPr>
              <w:adjustRightInd w:val="0"/>
              <w:spacing w:after="0"/>
              <w:ind w:left="1843" w:hanging="425"/>
              <w:rPr>
                <w:rFonts w:eastAsia="等线"/>
                <w:lang w:val="en-US" w:eastAsia="ja-JP"/>
              </w:rPr>
            </w:pPr>
            <w:r w:rsidRPr="00DA478B">
              <w:rPr>
                <w:rFonts w:eastAsia="等线"/>
                <w:lang w:val="en-US" w:eastAsia="ja-JP"/>
              </w:rPr>
              <w:t>Minimize the impacts on RAN1</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 xml:space="preserve">Update RAN1 uplink switching for carrier aggregation and supplementary uplink </w:t>
            </w:r>
          </w:p>
          <w:p w:rsidR="001E666D" w:rsidRPr="00DA478B" w:rsidRDefault="001E666D" w:rsidP="001E666D">
            <w:pPr>
              <w:numPr>
                <w:ilvl w:val="2"/>
                <w:numId w:val="34"/>
              </w:numPr>
              <w:adjustRightInd w:val="0"/>
              <w:spacing w:after="0"/>
              <w:ind w:left="1843" w:hanging="425"/>
              <w:rPr>
                <w:rFonts w:eastAsia="等线"/>
                <w:lang w:val="en-US" w:eastAsia="ja-JP"/>
              </w:rPr>
            </w:pPr>
            <w:r w:rsidRPr="00DA478B">
              <w:rPr>
                <w:rFonts w:eastAsia="等线"/>
                <w:lang w:val="en-US" w:eastAsia="ja-JP"/>
              </w:rPr>
              <w:t>Minimize the impacts on RAN2</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Update the RRC signaling to indicate the switchi</w:t>
            </w:r>
            <w:r>
              <w:rPr>
                <w:rFonts w:eastAsia="等线"/>
                <w:lang w:val="en-US" w:eastAsia="zh-CN"/>
              </w:rPr>
              <w:t xml:space="preserve">ng period location and </w:t>
            </w:r>
            <w:r w:rsidRPr="00DA478B">
              <w:rPr>
                <w:rFonts w:eastAsia="等线"/>
                <w:lang w:val="en-US" w:eastAsia="zh-CN"/>
              </w:rPr>
              <w:t>length</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Update the UE capabilities</w:t>
            </w:r>
          </w:p>
          <w:p w:rsidR="00175FAC" w:rsidRPr="00DA478B" w:rsidRDefault="00175FAC" w:rsidP="00175FAC">
            <w:pPr>
              <w:spacing w:after="0"/>
              <w:ind w:leftChars="283" w:left="566"/>
              <w:rPr>
                <w:rFonts w:eastAsia="等线"/>
                <w:lang w:val="en-US" w:eastAsia="ja-JP"/>
              </w:rPr>
            </w:pPr>
            <w:r w:rsidRPr="00DA478B">
              <w:rPr>
                <w:rFonts w:eastAsia="等线"/>
                <w:lang w:val="en-US" w:eastAsia="ja-JP"/>
              </w:rPr>
              <w:t>Note 1:  Only addressing the case of co-located and synchronized network deployment for the two UL carriers.</w:t>
            </w:r>
          </w:p>
          <w:p w:rsidR="00175FAC" w:rsidRPr="00DA478B" w:rsidRDefault="00175FAC" w:rsidP="00175FAC">
            <w:pPr>
              <w:spacing w:after="0"/>
              <w:ind w:leftChars="283" w:left="566"/>
              <w:rPr>
                <w:rFonts w:eastAsia="等线"/>
                <w:lang w:val="en-US" w:eastAsia="ja-JP"/>
              </w:rPr>
            </w:pPr>
            <w:r w:rsidRPr="00DA478B">
              <w:rPr>
                <w:rFonts w:eastAsia="等线"/>
                <w:lang w:val="en-US" w:eastAsia="ja-JP"/>
              </w:rPr>
              <w:t>Note 2:  Only addressing the case of single TAG for the two UL carriers for SUL and for UL CA.</w:t>
            </w:r>
          </w:p>
          <w:p w:rsidR="00175FAC" w:rsidRPr="00882CCF" w:rsidRDefault="00175FAC" w:rsidP="00175FAC">
            <w:pPr>
              <w:spacing w:after="0"/>
              <w:ind w:leftChars="283" w:left="566"/>
              <w:rPr>
                <w:rFonts w:eastAsia="等线"/>
                <w:lang w:val="en-US" w:eastAsia="ja-JP"/>
              </w:rPr>
            </w:pPr>
            <w:r w:rsidRPr="00DA478B">
              <w:rPr>
                <w:rFonts w:eastAsia="等线"/>
                <w:lang w:val="en-US" w:eastAsia="ja-JP"/>
              </w:rPr>
              <w:t>Note 3:  The UE is configured with two different uplink carrier frequencies.</w:t>
            </w:r>
          </w:p>
          <w:p w:rsidR="001E666D" w:rsidRDefault="001E666D" w:rsidP="000678DD">
            <w:pPr>
              <w:rPr>
                <w:lang w:val="en-US" w:eastAsia="zh-CN"/>
              </w:rPr>
            </w:pPr>
          </w:p>
        </w:tc>
      </w:tr>
    </w:tbl>
    <w:p w:rsidR="001E666D" w:rsidRDefault="001E666D" w:rsidP="000678DD">
      <w:pPr>
        <w:rPr>
          <w:lang w:val="en-US" w:eastAsia="zh-CN"/>
        </w:rPr>
      </w:pPr>
      <w:r>
        <w:rPr>
          <w:lang w:val="en-US" w:eastAsia="zh-CN"/>
        </w:rPr>
        <w:t>According to the WID objectives, RAN4 will mainly discuss and specify the length of the switch</w:t>
      </w:r>
      <w:r w:rsidR="00040A4B">
        <w:rPr>
          <w:lang w:val="en-US" w:eastAsia="zh-CN"/>
        </w:rPr>
        <w:t>ing time period, the time mask requirements for 2Tx – 2Tx switching and the DL interruption caused due to difficult band combinations. It is expected that if certain RAN1/RAN2 impact is identified, LS-s to RAN1 or RAN2 are needed to trigger the discussions in the corresponding WGs.</w:t>
      </w:r>
    </w:p>
    <w:p w:rsidR="00040A4B" w:rsidRDefault="00040A4B" w:rsidP="000678DD">
      <w:pPr>
        <w:rPr>
          <w:lang w:val="en-US" w:eastAsia="zh-CN"/>
        </w:rPr>
      </w:pPr>
      <w:r>
        <w:rPr>
          <w:lang w:val="en-US" w:eastAsia="zh-CN"/>
        </w:rPr>
        <w:t xml:space="preserve">This contribution presents discussions on technical insights upon the open issues above. First we talk about the general concept of 2Tx – 2Tx uplink switching and reference UE architecture. Then we discuss the possible length of time period that the switches need. We propose to reuse all the values that had been defined in Rel-16 for 1Tx – 2Tx uplink switch for all scenarios. We also talk about the location of the switching periods. It is also expected that the mechanism of location configurations should reuse the Rel-16 one. </w:t>
      </w:r>
    </w:p>
    <w:p w:rsidR="009B2924" w:rsidRDefault="009B2924" w:rsidP="000678DD">
      <w:pPr>
        <w:rPr>
          <w:lang w:val="en-US" w:eastAsia="zh-CN"/>
        </w:rPr>
      </w:pPr>
      <w:r>
        <w:rPr>
          <w:lang w:val="en-US" w:eastAsia="zh-CN"/>
        </w:rPr>
        <w:t>It is worth noting that the proposals and discussions in this paper apply both to SUL and UL CA band combinations.</w:t>
      </w:r>
    </w:p>
    <w:p w:rsidR="00040A4B" w:rsidRDefault="00040A4B" w:rsidP="002A4079">
      <w:pPr>
        <w:pStyle w:val="Heading1"/>
        <w:rPr>
          <w:rFonts w:eastAsia="宋体"/>
          <w:lang w:eastAsia="zh-CN"/>
        </w:rPr>
      </w:pPr>
      <w:bookmarkStart w:id="1" w:name="OLE_LINK1"/>
      <w:bookmarkStart w:id="2" w:name="OLE_LINK2"/>
      <w:r>
        <w:rPr>
          <w:rFonts w:eastAsia="宋体"/>
          <w:lang w:eastAsia="zh-CN"/>
        </w:rPr>
        <w:lastRenderedPageBreak/>
        <w:t>Discussion</w:t>
      </w:r>
    </w:p>
    <w:p w:rsidR="002A4079" w:rsidRDefault="00040A4B" w:rsidP="00040A4B">
      <w:pPr>
        <w:pStyle w:val="Heading2"/>
        <w:rPr>
          <w:lang w:eastAsia="zh-CN"/>
        </w:rPr>
      </w:pPr>
      <w:r>
        <w:rPr>
          <w:lang w:eastAsia="zh-CN"/>
        </w:rPr>
        <w:t>Concept and UE architecture</w:t>
      </w:r>
      <w:r w:rsidR="006158E7">
        <w:rPr>
          <w:lang w:eastAsia="zh-CN"/>
        </w:rPr>
        <w:t xml:space="preserve"> </w:t>
      </w:r>
    </w:p>
    <w:bookmarkEnd w:id="0"/>
    <w:bookmarkEnd w:id="1"/>
    <w:bookmarkEnd w:id="2"/>
    <w:p w:rsidR="00175FAC" w:rsidRDefault="00175FAC" w:rsidP="00CA4B90">
      <w:pPr>
        <w:rPr>
          <w:lang w:val="en-US" w:eastAsia="zh-CN"/>
        </w:rPr>
      </w:pPr>
      <w:r>
        <w:rPr>
          <w:lang w:val="en-US" w:eastAsia="zh-CN"/>
        </w:rPr>
        <w:t>In Rel-16 the mechanism and RAN4 requirements were specified for UE Tx switching between case 1 and case 2. The motivation was to select the better uplink carrier and better transmission mode in a given slot for transmission assuming that there are only two con-current Tx-s. In Rel-16 it was assumed that only one transmitter can be supported on one carrier and two transmitters can be supported on the other carrier. As recently two transmitters are enabled for more NR bands, it is possible for UE to support two Tx-s on both carriers. In this case, the Tx switching would be conducted between two carriers on which the UE is both capable of 2Tx transmissions. The uplink throughput is further improved.</w:t>
      </w:r>
      <w:r w:rsidRPr="007B4DDA">
        <w:rPr>
          <w:lang w:val="en-US" w:eastAsia="zh-CN"/>
        </w:rPr>
        <w:t xml:space="preserve"> </w:t>
      </w:r>
      <w:r>
        <w:rPr>
          <w:lang w:val="en-US" w:eastAsia="zh-CN"/>
        </w:rPr>
        <w:t xml:space="preserve">In the meanwhile, UL-MIMO requirements for interested SUL/TDD/FDD bands are to be further specified to enable UE 2Tx transmissions on both carriers when configured switching with SUL or UL-CA band combinations. </w:t>
      </w:r>
    </w:p>
    <w:p w:rsidR="00040A4B" w:rsidRDefault="00040A4B" w:rsidP="00CA4B90">
      <w:pPr>
        <w:rPr>
          <w:lang w:val="en-US" w:eastAsia="zh-CN"/>
        </w:rPr>
      </w:pPr>
      <w:r>
        <w:rPr>
          <w:lang w:val="en-US" w:eastAsia="zh-CN"/>
        </w:rPr>
        <w:t>In the below figure, it is illustrated that the concept of UE uplink switching between 2Tx carrier and 2Tx carrier. With the switching periods defined in the specifications, the UE is allowed to switch its uplinks between carriers and schedule 2Tx transmissions on both carriers. Either UL MIMO or UL Tx diversity benefits a lot system performance in respective scenarios.</w:t>
      </w:r>
    </w:p>
    <w:p w:rsidR="00175FAC" w:rsidRDefault="00175FAC" w:rsidP="00175FAC">
      <w:pPr>
        <w:jc w:val="center"/>
        <w:rPr>
          <w:lang w:val="en-US" w:eastAsia="zh-CN"/>
        </w:rPr>
      </w:pPr>
      <w:r w:rsidRPr="00175FAC">
        <w:rPr>
          <w:noProof/>
          <w:lang w:val="en-US" w:eastAsia="zh-CN"/>
        </w:rPr>
        <w:drawing>
          <wp:inline distT="0" distB="0" distL="0" distR="0">
            <wp:extent cx="5524500" cy="1368043"/>
            <wp:effectExtent l="0" t="0" r="0" b="3810"/>
            <wp:docPr id="1" name="Picture 1" descr="C:\Users\z00428339\Desktop\Pictur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28339\Desktop\Picture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4231" cy="1375405"/>
                    </a:xfrm>
                    <a:prstGeom prst="rect">
                      <a:avLst/>
                    </a:prstGeom>
                    <a:noFill/>
                    <a:ln>
                      <a:noFill/>
                    </a:ln>
                  </pic:spPr>
                </pic:pic>
              </a:graphicData>
            </a:graphic>
          </wp:inline>
        </w:drawing>
      </w:r>
    </w:p>
    <w:p w:rsidR="00175FAC" w:rsidRPr="00411062" w:rsidRDefault="00175FAC" w:rsidP="00175FAC">
      <w:pPr>
        <w:pStyle w:val="Caption"/>
        <w:spacing w:after="360"/>
        <w:jc w:val="center"/>
      </w:pPr>
      <w:r w:rsidRPr="00411062">
        <w:t>Figure 1</w:t>
      </w:r>
      <w:r>
        <w:t>: Concept of uplink switching between 2</w:t>
      </w:r>
      <w:r w:rsidRPr="00411062">
        <w:t>Tx carrier and 2Tx carrier</w:t>
      </w:r>
    </w:p>
    <w:p w:rsidR="00175FAC" w:rsidRDefault="00175FAC" w:rsidP="00CA4B90">
      <w:pPr>
        <w:rPr>
          <w:lang w:val="en-US" w:eastAsia="zh-CN"/>
        </w:rPr>
      </w:pPr>
      <w:r>
        <w:rPr>
          <w:lang w:val="en-US" w:eastAsia="zh-CN"/>
        </w:rPr>
        <w:t>In Rel-16, we identified already that the switching period highly depends on the UE architecture. Thus it is necessary to have a clear understanding about the typical UE architecture when we consider to introduce 2Tx – 2Tx Tx switching. In the below figure, we provide an example of UE implementation</w:t>
      </w:r>
      <w:r w:rsidR="00C05119">
        <w:rPr>
          <w:lang w:val="en-US" w:eastAsia="zh-CN"/>
        </w:rPr>
        <w:t xml:space="preserve"> with 2Tx architecture serving as a reference assumption. Note that one of the typical band combination in China is considered in the illustration.</w:t>
      </w:r>
    </w:p>
    <w:p w:rsidR="00C05119" w:rsidRDefault="00C05119" w:rsidP="00C05119">
      <w:pPr>
        <w:jc w:val="center"/>
        <w:rPr>
          <w:lang w:val="en-US" w:eastAsia="zh-CN"/>
        </w:rPr>
      </w:pPr>
      <w:r w:rsidRPr="007B4DDA">
        <w:rPr>
          <w:noProof/>
          <w:lang w:val="en-US" w:eastAsia="zh-CN"/>
        </w:rPr>
        <w:drawing>
          <wp:inline distT="0" distB="0" distL="0" distR="0">
            <wp:extent cx="3670300" cy="2527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2527300"/>
                    </a:xfrm>
                    <a:prstGeom prst="rect">
                      <a:avLst/>
                    </a:prstGeom>
                    <a:noFill/>
                    <a:ln>
                      <a:noFill/>
                    </a:ln>
                  </pic:spPr>
                </pic:pic>
              </a:graphicData>
            </a:graphic>
          </wp:inline>
        </w:drawing>
      </w:r>
    </w:p>
    <w:p w:rsidR="00C05119" w:rsidRPr="00411062" w:rsidRDefault="00C05119" w:rsidP="00C05119">
      <w:pPr>
        <w:pStyle w:val="Caption"/>
        <w:spacing w:after="360"/>
        <w:jc w:val="center"/>
      </w:pPr>
      <w:r w:rsidRPr="00411062">
        <w:t xml:space="preserve">Figure </w:t>
      </w:r>
      <w:r>
        <w:t>2: Reference UE architecture with 2Tx for UL Tx switch between 2Tx carriers</w:t>
      </w:r>
    </w:p>
    <w:p w:rsidR="00C05119" w:rsidRDefault="00C05119" w:rsidP="00175FAC">
      <w:pPr>
        <w:rPr>
          <w:lang w:val="en-US" w:eastAsia="zh-CN"/>
        </w:rPr>
      </w:pPr>
      <w:r>
        <w:rPr>
          <w:lang w:val="en-US" w:eastAsia="zh-CN"/>
        </w:rPr>
        <w:t xml:space="preserve">There is also another possible architecture for certain cases that involves more parts than the above one. Chances are that high end UE may pursue shorter switching times in cost of having more planned resources. The below figure gives a glance of such kind of design and note that though </w:t>
      </w:r>
      <w:r w:rsidR="00321233">
        <w:rPr>
          <w:lang w:val="en-US" w:eastAsia="zh-CN"/>
        </w:rPr>
        <w:t>more</w:t>
      </w:r>
      <w:r>
        <w:rPr>
          <w:lang w:val="en-US" w:eastAsia="zh-CN"/>
        </w:rPr>
        <w:t xml:space="preserve"> parallel RF resources are planned but there are at most 2 con-current ones operating at the same time.</w:t>
      </w:r>
    </w:p>
    <w:p w:rsidR="00C05119" w:rsidRDefault="00C05119" w:rsidP="00C05119">
      <w:pPr>
        <w:jc w:val="center"/>
        <w:rPr>
          <w:lang w:val="en-US" w:eastAsia="zh-CN"/>
        </w:rPr>
      </w:pPr>
      <w:r>
        <w:rPr>
          <w:noProof/>
          <w:lang w:val="en-US" w:eastAsia="zh-CN"/>
        </w:rPr>
        <w:lastRenderedPageBreak/>
        <w:drawing>
          <wp:inline distT="0" distB="0" distL="0" distR="0" wp14:anchorId="6FAF3F22">
            <wp:extent cx="3509645" cy="2077153"/>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3090" cy="2091028"/>
                    </a:xfrm>
                    <a:prstGeom prst="rect">
                      <a:avLst/>
                    </a:prstGeom>
                    <a:noFill/>
                  </pic:spPr>
                </pic:pic>
              </a:graphicData>
            </a:graphic>
          </wp:inline>
        </w:drawing>
      </w:r>
    </w:p>
    <w:p w:rsidR="00C05119" w:rsidRPr="00411062" w:rsidRDefault="00C05119" w:rsidP="00C05119">
      <w:pPr>
        <w:pStyle w:val="Caption"/>
        <w:spacing w:after="360"/>
        <w:jc w:val="center"/>
      </w:pPr>
      <w:r w:rsidRPr="00411062">
        <w:t xml:space="preserve">Figure </w:t>
      </w:r>
      <w:r>
        <w:t>2b: Alternative UE architecture with 3Tx for UL Tx switch between 2Tx carriers</w:t>
      </w:r>
    </w:p>
    <w:p w:rsidR="00C05119" w:rsidRPr="00C05119" w:rsidRDefault="00C05119" w:rsidP="00C05119">
      <w:pPr>
        <w:rPr>
          <w:lang w:val="en-US" w:eastAsia="zh-CN"/>
        </w:rPr>
      </w:pPr>
      <w:r>
        <w:rPr>
          <w:lang w:val="en-US" w:eastAsia="zh-CN"/>
        </w:rPr>
        <w:t>Following the logics that we had during Rel-16, the corresponding switching period values to the respective architectures mentioned in the above figures</w:t>
      </w:r>
      <w:r w:rsidR="004C52CC">
        <w:rPr>
          <w:lang w:val="en-US" w:eastAsia="zh-CN"/>
        </w:rPr>
        <w:t xml:space="preserve"> are 140us/210us and 35us, with the assumption of certain specific UE implementations.</w:t>
      </w:r>
    </w:p>
    <w:p w:rsidR="005F32D0" w:rsidRPr="005F32D0" w:rsidRDefault="00C05119" w:rsidP="00C05119">
      <w:pPr>
        <w:pStyle w:val="Heading2"/>
        <w:rPr>
          <w:b/>
          <w:lang w:val="en-US" w:eastAsia="zh-CN"/>
        </w:rPr>
      </w:pPr>
      <w:r>
        <w:rPr>
          <w:lang w:val="en-US" w:eastAsia="zh-CN"/>
        </w:rPr>
        <w:t>Switching periods</w:t>
      </w:r>
    </w:p>
    <w:p w:rsidR="004C52CC" w:rsidRPr="004C52CC" w:rsidRDefault="004C52CC" w:rsidP="00CA4B90">
      <w:pPr>
        <w:rPr>
          <w:lang w:val="en-US" w:eastAsia="zh-CN"/>
        </w:rPr>
      </w:pPr>
      <w:r>
        <w:rPr>
          <w:lang w:val="en-US" w:eastAsia="zh-CN"/>
        </w:rPr>
        <w:t xml:space="preserve">In the above section, we provide the reference architectures for UE implementation which serve as the assumption when we consider to specify the switching period values for UE Tx switching between 2Tx carriers. </w:t>
      </w:r>
    </w:p>
    <w:p w:rsidR="00D4400E" w:rsidRDefault="00245D5E" w:rsidP="00CA4B90">
      <w:pPr>
        <w:rPr>
          <w:b/>
          <w:lang w:val="en-US" w:eastAsia="zh-CN"/>
        </w:rPr>
      </w:pPr>
      <w:r w:rsidRPr="00245D5E">
        <w:rPr>
          <w:b/>
          <w:lang w:val="en-US" w:eastAsia="zh-CN"/>
        </w:rPr>
        <w:t>Proposal</w:t>
      </w:r>
      <w:r w:rsidR="004C52CC">
        <w:rPr>
          <w:b/>
          <w:lang w:val="en-US" w:eastAsia="zh-CN"/>
        </w:rPr>
        <w:t xml:space="preserve"> 1</w:t>
      </w:r>
      <w:r w:rsidRPr="00245D5E">
        <w:rPr>
          <w:b/>
          <w:lang w:val="en-US" w:eastAsia="zh-CN"/>
        </w:rPr>
        <w:t xml:space="preserve">: </w:t>
      </w:r>
      <w:r w:rsidR="00AA6730" w:rsidRPr="00245D5E">
        <w:rPr>
          <w:b/>
          <w:lang w:val="en-US" w:eastAsia="zh-CN"/>
        </w:rPr>
        <w:t xml:space="preserve"> </w:t>
      </w:r>
      <w:r w:rsidR="004C52CC">
        <w:rPr>
          <w:b/>
          <w:lang w:val="en-US" w:eastAsia="zh-CN"/>
        </w:rPr>
        <w:t>Specify 35us, 140us and 210us as the options from which a UE choose to report its capability of switching period for Tx switching between 2Tx carriers in Rel-17, which is to reuse the values defined in Rel-16 for 1Tx – 2Tx switching</w:t>
      </w:r>
      <w:r w:rsidRPr="005F32D0">
        <w:rPr>
          <w:b/>
          <w:lang w:val="en-US" w:eastAsia="zh-CN"/>
        </w:rPr>
        <w:t>.</w:t>
      </w:r>
    </w:p>
    <w:p w:rsidR="004C52CC" w:rsidRDefault="004C52CC" w:rsidP="004C52CC">
      <w:pPr>
        <w:pStyle w:val="Heading2"/>
        <w:rPr>
          <w:lang w:val="en-US" w:eastAsia="zh-CN"/>
        </w:rPr>
      </w:pPr>
      <w:r>
        <w:rPr>
          <w:lang w:val="en-US" w:eastAsia="zh-CN"/>
        </w:rPr>
        <w:t>Location of the switching periods</w:t>
      </w:r>
    </w:p>
    <w:p w:rsidR="004C52CC" w:rsidRDefault="004C52CC" w:rsidP="004C52CC">
      <w:pPr>
        <w:rPr>
          <w:lang w:val="en-US" w:eastAsia="zh-CN"/>
        </w:rPr>
      </w:pPr>
      <w:r>
        <w:rPr>
          <w:lang w:val="en-US" w:eastAsia="zh-CN"/>
        </w:rPr>
        <w:t>It is pretty much the same with that of Rel-16 that RAN4 needs to specify the UE requirements</w:t>
      </w:r>
      <w:r w:rsidRPr="004C52CC">
        <w:rPr>
          <w:lang w:val="en-US" w:eastAsia="zh-CN"/>
        </w:rPr>
        <w:t xml:space="preserve"> </w:t>
      </w:r>
      <w:r w:rsidRPr="004E5D69">
        <w:rPr>
          <w:lang w:val="en-US" w:eastAsia="zh-CN"/>
        </w:rPr>
        <w:t>for switching between 2Tx carrier</w:t>
      </w:r>
      <w:r>
        <w:rPr>
          <w:lang w:val="en-US" w:eastAsia="zh-CN"/>
        </w:rPr>
        <w:t>s</w:t>
      </w:r>
      <w:r w:rsidRPr="004E5D69">
        <w:rPr>
          <w:lang w:val="en-US" w:eastAsia="zh-CN"/>
        </w:rPr>
        <w:t xml:space="preserve"> including the length and</w:t>
      </w:r>
      <w:r>
        <w:rPr>
          <w:lang w:val="en-US" w:eastAsia="zh-CN"/>
        </w:rPr>
        <w:t xml:space="preserve"> l</w:t>
      </w:r>
      <w:r w:rsidRPr="004E5D69">
        <w:rPr>
          <w:lang w:val="en-US" w:eastAsia="zh-CN"/>
        </w:rPr>
        <w:t>ocation of the switching periods</w:t>
      </w:r>
      <w:r>
        <w:rPr>
          <w:lang w:val="en-US" w:eastAsia="zh-CN"/>
        </w:rPr>
        <w:t>, the combination of which two is the RF time mask requirement. In this section we talk about the location of the switching periods.</w:t>
      </w:r>
    </w:p>
    <w:p w:rsidR="004C52CC" w:rsidRDefault="004C52CC" w:rsidP="004C52CC">
      <w:pPr>
        <w:rPr>
          <w:lang w:val="en-US" w:eastAsia="zh-CN"/>
        </w:rPr>
      </w:pPr>
      <w:r>
        <w:rPr>
          <w:lang w:val="en-US" w:eastAsia="zh-CN"/>
        </w:rPr>
        <w:t>One principle under consideration is to avoid the interference to other user’s PUCCH(s) carrying HARQ ACK/NACK which shares the same resources in time-domain OCC (</w:t>
      </w:r>
      <w:r w:rsidRPr="00365CC2">
        <w:rPr>
          <w:lang w:val="en-US" w:eastAsia="zh-CN"/>
        </w:rPr>
        <w:t>orthogonal cover code</w:t>
      </w:r>
      <w:r>
        <w:rPr>
          <w:lang w:val="en-US" w:eastAsia="zh-CN"/>
        </w:rPr>
        <w:t>) manner with the target user on an uplink carrier where the switching period is located. Assume that the configured duration for PUCCH(s) on the carrier is 14 symbols. If the switching location is on that carrier, then one or a number of OFDM symbols in PUCCH for the target user should be punctured and thus will cause the loss of CDM orthogonality between PUCCHs of the target user and other users, which will cause higher inter-user interference to PUCCHs and degrade their performance. In order to address that issue, it</w:t>
      </w:r>
      <w:r>
        <w:rPr>
          <w:rFonts w:hint="eastAsia"/>
          <w:lang w:val="en-US" w:eastAsia="zh-CN"/>
        </w:rPr>
        <w:t xml:space="preserve"> </w:t>
      </w:r>
      <w:r>
        <w:rPr>
          <w:lang w:val="en-US" w:eastAsia="zh-CN"/>
        </w:rPr>
        <w:t xml:space="preserve">is natural for the UE configured with SUL to locate the switching period on the carrier that is without PUCCH configuration. It is feasible since there is only </w:t>
      </w:r>
      <w:r>
        <w:rPr>
          <w:rFonts w:hint="eastAsia"/>
          <w:lang w:val="en-US" w:eastAsia="zh-CN"/>
        </w:rPr>
        <w:t>o</w:t>
      </w:r>
      <w:r>
        <w:rPr>
          <w:lang w:val="en-US" w:eastAsia="zh-CN"/>
        </w:rPr>
        <w:t>ne PUCCH group is used for SUL, which is aligned with the restriction in the WID. Thus it is proposed that the switching period(s) are located on the carrier that is without the configured PUCCH.</w:t>
      </w:r>
    </w:p>
    <w:p w:rsidR="004C52CC" w:rsidRDefault="004C52CC" w:rsidP="004C52CC">
      <w:pPr>
        <w:rPr>
          <w:lang w:val="en-US" w:eastAsia="zh-CN"/>
        </w:rPr>
      </w:pPr>
      <w:r>
        <w:rPr>
          <w:lang w:val="en-US" w:eastAsia="zh-CN"/>
        </w:rPr>
        <w:t>This is identical idea with that of Rel-16. Thus we propose:</w:t>
      </w:r>
    </w:p>
    <w:p w:rsidR="004C52CC" w:rsidRDefault="004C52CC" w:rsidP="004C52CC">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Reuse Rel-16 mechanism on location of the switching periods in Rel-17 for UE Tx switching between 2Tx carriers</w:t>
      </w:r>
      <w:r w:rsidRPr="005F32D0">
        <w:rPr>
          <w:b/>
          <w:lang w:val="en-US" w:eastAsia="zh-CN"/>
        </w:rPr>
        <w:t>.</w:t>
      </w:r>
    </w:p>
    <w:p w:rsidR="00B9097E" w:rsidRDefault="00101F32" w:rsidP="00B9097E">
      <w:pPr>
        <w:pStyle w:val="Heading1"/>
        <w:rPr>
          <w:rFonts w:eastAsia="宋体"/>
          <w:lang w:eastAsia="zh-CN"/>
        </w:rPr>
      </w:pPr>
      <w:r>
        <w:rPr>
          <w:rFonts w:eastAsia="宋体"/>
          <w:lang w:eastAsia="zh-CN"/>
        </w:rPr>
        <w:t>Conclusions</w:t>
      </w:r>
    </w:p>
    <w:p w:rsidR="004C52CC" w:rsidRDefault="004C52CC" w:rsidP="004C52CC">
      <w:pPr>
        <w:rPr>
          <w:lang w:val="en-US" w:eastAsia="zh-CN"/>
        </w:rPr>
      </w:pPr>
      <w:r>
        <w:rPr>
          <w:lang w:val="en-US" w:eastAsia="zh-CN"/>
        </w:rPr>
        <w:t xml:space="preserve">This contribution presents discussions on technical insights upon the open issues above. First we talk about the general concept of 2Tx – 2Tx uplink switching and reference UE architecture. Then we discuss the possible length of time period that the switches need. We propose to reuse all the values that had been defined in Rel-16 for 1Tx – 2Tx uplink switch for all scenarios. We also talk about the location of the switching periods. It is also expected that the mechanism of location configurations should reuse the Rel-16 one. </w:t>
      </w:r>
      <w:r w:rsidR="004B27F2">
        <w:rPr>
          <w:lang w:val="en-US" w:eastAsia="zh-CN"/>
        </w:rPr>
        <w:t>The below proposals apply both to SUL and UL CA band combinations.</w:t>
      </w:r>
    </w:p>
    <w:p w:rsidR="004C52CC" w:rsidRDefault="004C52CC" w:rsidP="004C52CC">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Specify 35us, 140us and 210us as the options from which a UE choose to report its capability of switching period for Tx switching between 2Tx carriers in Rel-17, which is to reuse the values defined in Rel-16 for 1Tx – 2Tx switching</w:t>
      </w:r>
      <w:r w:rsidRPr="005F32D0">
        <w:rPr>
          <w:b/>
          <w:lang w:val="en-US" w:eastAsia="zh-CN"/>
        </w:rPr>
        <w:t>.</w:t>
      </w:r>
    </w:p>
    <w:p w:rsidR="004C52CC" w:rsidRDefault="004C52CC" w:rsidP="004C52CC">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Reuse Rel-16 mechanism on location of the switching periods in Rel-17 for UE Tx switching between 2Tx carriers</w:t>
      </w:r>
      <w:r w:rsidRPr="005F32D0">
        <w:rPr>
          <w:b/>
          <w:lang w:val="en-US" w:eastAsia="zh-CN"/>
        </w:rPr>
        <w:t>.</w:t>
      </w:r>
    </w:p>
    <w:p w:rsidR="00245D5E" w:rsidRDefault="00245D5E" w:rsidP="00245D5E">
      <w:pPr>
        <w:pStyle w:val="Heading1"/>
        <w:rPr>
          <w:rFonts w:eastAsia="宋体"/>
          <w:lang w:eastAsia="zh-CN"/>
        </w:rPr>
      </w:pPr>
      <w:r>
        <w:rPr>
          <w:rFonts w:eastAsia="宋体"/>
          <w:lang w:eastAsia="zh-CN"/>
        </w:rPr>
        <w:lastRenderedPageBreak/>
        <w:t>References</w:t>
      </w:r>
    </w:p>
    <w:p w:rsidR="00245D5E" w:rsidRDefault="00245D5E" w:rsidP="00245D5E">
      <w:pPr>
        <w:rPr>
          <w:lang w:val="en-US" w:eastAsia="zh-CN"/>
        </w:rPr>
      </w:pPr>
      <w:r>
        <w:rPr>
          <w:lang w:val="en-US" w:eastAsia="zh-CN"/>
        </w:rPr>
        <w:t xml:space="preserve">[1] </w:t>
      </w:r>
      <w:r w:rsidR="0095154E">
        <w:rPr>
          <w:lang w:val="en-US" w:eastAsia="zh-CN"/>
        </w:rPr>
        <w:t>RP-20</w:t>
      </w:r>
      <w:r w:rsidR="00F77BD5">
        <w:rPr>
          <w:lang w:val="en-US" w:eastAsia="zh-CN"/>
        </w:rPr>
        <w:t>2088</w:t>
      </w:r>
      <w:r w:rsidR="0095154E">
        <w:rPr>
          <w:lang w:val="en-US" w:eastAsia="zh-CN"/>
        </w:rPr>
        <w:t xml:space="preserve">, </w:t>
      </w:r>
      <w:r w:rsidR="00F77BD5">
        <w:rPr>
          <w:lang w:val="en-US" w:eastAsia="zh-CN"/>
        </w:rPr>
        <w:t xml:space="preserve">New WID: </w:t>
      </w:r>
      <w:r w:rsidR="00F77BD5" w:rsidRPr="00F77BD5">
        <w:rPr>
          <w:rFonts w:eastAsia="Batang" w:cs="Arial"/>
          <w:lang w:eastAsia="zh-CN"/>
        </w:rPr>
        <w:t>RF requirements enhancement for NR frequency range 1 (FR1) in Rel-17</w:t>
      </w:r>
      <w:r w:rsidR="0095154E">
        <w:rPr>
          <w:lang w:val="en-US" w:eastAsia="zh-CN"/>
        </w:rPr>
        <w:t xml:space="preserve">, </w:t>
      </w:r>
      <w:r w:rsidR="00F77BD5">
        <w:rPr>
          <w:lang w:val="en-US" w:eastAsia="zh-CN"/>
        </w:rPr>
        <w:t>Huawei, HiSilicon, China Telecom</w:t>
      </w:r>
      <w:bookmarkStart w:id="3" w:name="_GoBack"/>
      <w:bookmarkEnd w:id="3"/>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C0C" w:rsidRDefault="00123C0C">
      <w:r>
        <w:separator/>
      </w:r>
    </w:p>
  </w:endnote>
  <w:endnote w:type="continuationSeparator" w:id="0">
    <w:p w:rsidR="00123C0C" w:rsidRDefault="0012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C0C" w:rsidRDefault="00123C0C">
      <w:r>
        <w:separator/>
      </w:r>
    </w:p>
  </w:footnote>
  <w:footnote w:type="continuationSeparator" w:id="0">
    <w:p w:rsidR="00123C0C" w:rsidRDefault="00123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3"/>
  </w:num>
  <w:num w:numId="6">
    <w:abstractNumId w:val="3"/>
  </w:num>
  <w:num w:numId="7">
    <w:abstractNumId w:val="8"/>
  </w:num>
  <w:num w:numId="8">
    <w:abstractNumId w:val="16"/>
  </w:num>
  <w:num w:numId="9">
    <w:abstractNumId w:val="18"/>
  </w:num>
  <w:num w:numId="10">
    <w:abstractNumId w:val="7"/>
  </w:num>
  <w:num w:numId="11">
    <w:abstractNumId w:val="15"/>
  </w:num>
  <w:num w:numId="12">
    <w:abstractNumId w:val="11"/>
  </w:num>
  <w:num w:numId="13">
    <w:abstractNumId w:val="29"/>
  </w:num>
  <w:num w:numId="14">
    <w:abstractNumId w:val="6"/>
  </w:num>
  <w:num w:numId="15">
    <w:abstractNumId w:val="19"/>
  </w:num>
  <w:num w:numId="16">
    <w:abstractNumId w:val="12"/>
  </w:num>
  <w:num w:numId="17">
    <w:abstractNumId w:val="27"/>
  </w:num>
  <w:num w:numId="18">
    <w:abstractNumId w:val="30"/>
  </w:num>
  <w:num w:numId="19">
    <w:abstractNumId w:val="14"/>
  </w:num>
  <w:num w:numId="20">
    <w:abstractNumId w:val="13"/>
  </w:num>
  <w:num w:numId="21">
    <w:abstractNumId w:val="28"/>
  </w:num>
  <w:num w:numId="22">
    <w:abstractNumId w:val="17"/>
  </w:num>
  <w:num w:numId="23">
    <w:abstractNumId w:val="24"/>
  </w:num>
  <w:num w:numId="24">
    <w:abstractNumId w:val="4"/>
  </w:num>
  <w:num w:numId="25">
    <w:abstractNumId w:val="25"/>
  </w:num>
  <w:num w:numId="26">
    <w:abstractNumId w:val="21"/>
  </w:num>
  <w:num w:numId="27">
    <w:abstractNumId w:val="9"/>
  </w:num>
  <w:num w:numId="28">
    <w:abstractNumId w:val="22"/>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0"/>
  </w:num>
  <w:num w:numId="33">
    <w:abstractNumId w:val="20"/>
  </w:num>
  <w:num w:numId="34">
    <w:abstractNumId w:val="2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1294</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13</cp:revision>
  <cp:lastPrinted>2009-04-22T01:01:00Z</cp:lastPrinted>
  <dcterms:created xsi:type="dcterms:W3CDTF">2020-08-07T11:02:00Z</dcterms:created>
  <dcterms:modified xsi:type="dcterms:W3CDTF">2020-10-23T11:14:00Z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